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E12F2" w14:textId="77777777" w:rsidR="00237D13" w:rsidRDefault="002826EB" w:rsidP="00673341">
      <w:pPr>
        <w:pStyle w:val="Heading2-Marketing"/>
        <w:spacing w:before="0"/>
      </w:pPr>
      <w:r>
        <w:pict w14:anchorId="31D74032">
          <v:rect id="_x0000_i1025" style="width:468pt;height:2pt" o:hralign="center" o:hrstd="t" o:hrnoshade="t" o:hr="t" fillcolor="#c00000" stroked="f"/>
        </w:pict>
      </w:r>
    </w:p>
    <w:p w14:paraId="0469ACDA" w14:textId="77777777" w:rsidR="000B7A4F" w:rsidRPr="00FA6ED9" w:rsidRDefault="008D67B7" w:rsidP="00FA6ED9">
      <w:pPr>
        <w:pStyle w:val="Heading1"/>
        <w:rPr>
          <w:sz w:val="36"/>
        </w:rPr>
      </w:pPr>
      <w:r w:rsidRPr="00FA6ED9">
        <w:rPr>
          <w:sz w:val="36"/>
        </w:rPr>
        <w:t>Dental Nanocomposites and Bonding Agents with Antibacterial Properties</w:t>
      </w:r>
    </w:p>
    <w:p w14:paraId="6518DFFD" w14:textId="77777777" w:rsidR="00203E7E" w:rsidRPr="00FA6ED9" w:rsidRDefault="008D67B7" w:rsidP="00FA6ED9">
      <w:pPr>
        <w:pStyle w:val="Heading2-Marketing"/>
        <w:rPr>
          <w:sz w:val="28"/>
        </w:rPr>
      </w:pPr>
      <w:r w:rsidRPr="00FA6ED9">
        <w:rPr>
          <w:sz w:val="28"/>
        </w:rPr>
        <w:t>Summary</w:t>
      </w:r>
    </w:p>
    <w:p w14:paraId="0655E0FA" w14:textId="1DC2EDAA" w:rsidR="00144A67" w:rsidRPr="00C75024" w:rsidRDefault="008D67B7" w:rsidP="00FF5BCC">
      <w:pPr>
        <w:pStyle w:val="BodyText"/>
        <w:jc w:val="both"/>
        <w:rPr>
          <w:sz w:val="24"/>
          <w:szCs w:val="24"/>
        </w:rPr>
      </w:pPr>
      <w:r w:rsidRPr="00C75024">
        <w:rPr>
          <w:sz w:val="24"/>
          <w:szCs w:val="24"/>
        </w:rPr>
        <w:t xml:space="preserve">The major clinical </w:t>
      </w:r>
      <w:r w:rsidR="00FA6ED9" w:rsidRPr="00C75024">
        <w:rPr>
          <w:sz w:val="24"/>
          <w:szCs w:val="24"/>
        </w:rPr>
        <w:t>problem associated with dental restorations is</w:t>
      </w:r>
      <w:r w:rsidRPr="00C75024">
        <w:rPr>
          <w:sz w:val="24"/>
          <w:szCs w:val="24"/>
        </w:rPr>
        <w:t xml:space="preserve"> secondary cary formation and tooth restoration fractures. </w:t>
      </w:r>
      <w:r w:rsidR="00FA6ED9" w:rsidRPr="00C75024">
        <w:rPr>
          <w:sz w:val="24"/>
          <w:szCs w:val="24"/>
        </w:rPr>
        <w:t>To address this issue, a</w:t>
      </w:r>
      <w:r w:rsidRPr="00C75024">
        <w:rPr>
          <w:sz w:val="24"/>
          <w:szCs w:val="24"/>
        </w:rPr>
        <w:t xml:space="preserve"> new dental resin developed at the University of Maryland, Baltimore, was created to possess superior mechanical strength and antimicrobial properties. Th</w:t>
      </w:r>
      <w:r w:rsidR="00FA6ED9" w:rsidRPr="00C75024">
        <w:rPr>
          <w:sz w:val="24"/>
          <w:szCs w:val="24"/>
        </w:rPr>
        <w:t>e</w:t>
      </w:r>
      <w:r w:rsidRPr="00C75024">
        <w:rPr>
          <w:sz w:val="24"/>
          <w:szCs w:val="24"/>
        </w:rPr>
        <w:t xml:space="preserve"> </w:t>
      </w:r>
      <w:r w:rsidR="00FA6ED9" w:rsidRPr="00C75024">
        <w:rPr>
          <w:sz w:val="24"/>
          <w:szCs w:val="24"/>
        </w:rPr>
        <w:t>formulation consists</w:t>
      </w:r>
      <w:r w:rsidRPr="00C75024">
        <w:rPr>
          <w:sz w:val="24"/>
          <w:szCs w:val="24"/>
        </w:rPr>
        <w:t xml:space="preserve"> of </w:t>
      </w:r>
      <w:r w:rsidR="00FA6ED9" w:rsidRPr="00C75024">
        <w:rPr>
          <w:sz w:val="24"/>
          <w:szCs w:val="24"/>
        </w:rPr>
        <w:t xml:space="preserve">inorganic </w:t>
      </w:r>
      <w:r w:rsidRPr="00C75024">
        <w:rPr>
          <w:sz w:val="24"/>
          <w:szCs w:val="24"/>
        </w:rPr>
        <w:t>nanoparticles</w:t>
      </w:r>
      <w:r w:rsidR="00FA6ED9" w:rsidRPr="00C75024">
        <w:rPr>
          <w:sz w:val="24"/>
          <w:szCs w:val="24"/>
        </w:rPr>
        <w:t xml:space="preserve"> and resins</w:t>
      </w:r>
      <w:r w:rsidRPr="00C75024">
        <w:rPr>
          <w:sz w:val="24"/>
          <w:szCs w:val="24"/>
        </w:rPr>
        <w:t xml:space="preserve"> </w:t>
      </w:r>
      <w:r w:rsidR="00FA6ED9" w:rsidRPr="00C75024">
        <w:rPr>
          <w:sz w:val="24"/>
          <w:szCs w:val="24"/>
        </w:rPr>
        <w:t>that</w:t>
      </w:r>
      <w:r w:rsidRPr="00C75024">
        <w:rPr>
          <w:sz w:val="24"/>
          <w:szCs w:val="24"/>
        </w:rPr>
        <w:t xml:space="preserve"> impede the formation of caries by neutralizing cariogenic pH values, inhibiting the growth of acidogenic, tooth-demineralizing bacteria such as </w:t>
      </w:r>
      <w:r w:rsidRPr="00C75024">
        <w:rPr>
          <w:i/>
          <w:sz w:val="24"/>
          <w:szCs w:val="24"/>
        </w:rPr>
        <w:t>S. mutans</w:t>
      </w:r>
      <w:r w:rsidRPr="00C75024">
        <w:rPr>
          <w:sz w:val="24"/>
          <w:szCs w:val="24"/>
        </w:rPr>
        <w:t xml:space="preserve"> and remineralizing the tooth enamel by </w:t>
      </w:r>
      <w:r w:rsidRPr="00C75024">
        <w:rPr>
          <w:rFonts w:cs="Times New Roman"/>
          <w:sz w:val="24"/>
          <w:szCs w:val="24"/>
          <w:shd w:val="clear" w:color="auto" w:fill="FFFFFF"/>
        </w:rPr>
        <w:t>enhancing calcium and phosphate release in response to increased acidity.</w:t>
      </w:r>
    </w:p>
    <w:p w14:paraId="27A49829" w14:textId="4BF76F0B" w:rsidR="00144A67" w:rsidRPr="00BE69DC" w:rsidRDefault="005A71B3" w:rsidP="00FF5BCC">
      <w:pPr>
        <w:pStyle w:val="Heading2-Marketing"/>
        <w:jc w:val="both"/>
      </w:pPr>
      <w:r w:rsidRPr="00FA6ED9">
        <w:rPr>
          <w:noProof/>
          <w:sz w:val="28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614DA9FF" wp14:editId="7B7F7373">
                <wp:simplePos x="0" y="0"/>
                <wp:positionH relativeFrom="margin">
                  <wp:posOffset>41910</wp:posOffset>
                </wp:positionH>
                <wp:positionV relativeFrom="page">
                  <wp:posOffset>2955290</wp:posOffset>
                </wp:positionV>
                <wp:extent cx="1767840" cy="6040120"/>
                <wp:effectExtent l="0" t="0" r="381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6040120"/>
                          <a:chOff x="52093" y="0"/>
                          <a:chExt cx="2519657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54220" y="0"/>
                            <a:ext cx="2517530" cy="82296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22552A" w14:textId="77777777" w:rsidR="00385C93" w:rsidRPr="002F3504" w:rsidRDefault="008D67B7" w:rsidP="008726A1">
                              <w:pPr>
                                <w:pStyle w:val="Heading2-Marketing"/>
                                <w:spacing w:beforeLines="60" w:before="144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2F3504">
                                <w:rPr>
                                  <w:sz w:val="23"/>
                                  <w:szCs w:val="23"/>
                                </w:rPr>
                                <w:t>Key Investigator</w:t>
                              </w:r>
                            </w:p>
                            <w:p w14:paraId="0529D612" w14:textId="77777777" w:rsidR="00385C93" w:rsidRDefault="008D67B7" w:rsidP="002F3504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Huakun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Xu</w:t>
                              </w:r>
                            </w:p>
                            <w:p w14:paraId="310631A7" w14:textId="77777777" w:rsidR="000B7A4F" w:rsidRPr="0020481A" w:rsidRDefault="008D67B7" w:rsidP="002F3504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Michael Weir</w:t>
                              </w:r>
                            </w:p>
                            <w:p w14:paraId="55ABA796" w14:textId="77777777" w:rsidR="00385C93" w:rsidRPr="002F3504" w:rsidRDefault="008D67B7" w:rsidP="002F3504">
                              <w:pPr>
                                <w:pStyle w:val="Heading2-Marketing"/>
                                <w:spacing w:before="6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2F3504">
                                <w:rPr>
                                  <w:sz w:val="23"/>
                                  <w:szCs w:val="23"/>
                                </w:rPr>
                                <w:t>Field</w:t>
                              </w:r>
                            </w:p>
                            <w:p w14:paraId="3549101E" w14:textId="77777777" w:rsidR="00385C93" w:rsidRPr="0020481A" w:rsidRDefault="008D67B7" w:rsidP="002F3504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dental</w:t>
                              </w:r>
                              <w:proofErr w:type="gramEnd"/>
                            </w:p>
                            <w:p w14:paraId="4EFC1495" w14:textId="77777777" w:rsidR="00385C93" w:rsidRPr="002F3504" w:rsidRDefault="008D67B7" w:rsidP="008726A1">
                              <w:pPr>
                                <w:pStyle w:val="Heading2-Marketing"/>
                                <w:spacing w:beforeLines="60" w:before="144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2F3504">
                                <w:rPr>
                                  <w:sz w:val="23"/>
                                  <w:szCs w:val="23"/>
                                </w:rPr>
                                <w:t>Technology</w:t>
                              </w:r>
                            </w:p>
                            <w:p w14:paraId="37AE6F1F" w14:textId="77777777" w:rsidR="00385C93" w:rsidRDefault="008D67B7" w:rsidP="008726A1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Dental restoration</w:t>
                              </w:r>
                            </w:p>
                            <w:p w14:paraId="39E9CDAE" w14:textId="77777777" w:rsidR="00210CFB" w:rsidRDefault="008D67B7" w:rsidP="008726A1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antimicrobial</w:t>
                              </w:r>
                              <w:proofErr w:type="gramEnd"/>
                              <w:r w:rsidRPr="00210CFB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composite</w:t>
                              </w:r>
                            </w:p>
                            <w:p w14:paraId="598468BF" w14:textId="77777777" w:rsidR="00385C93" w:rsidRPr="002F3504" w:rsidRDefault="008D67B7" w:rsidP="008726A1">
                              <w:pPr>
                                <w:pStyle w:val="Heading2-Marketing"/>
                                <w:spacing w:beforeLines="60" w:before="144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2F3504">
                                <w:rPr>
                                  <w:sz w:val="23"/>
                                  <w:szCs w:val="23"/>
                                </w:rPr>
                                <w:t>Technology Status</w:t>
                              </w:r>
                            </w:p>
                            <w:p w14:paraId="47B34DBD" w14:textId="77777777" w:rsidR="0020481A" w:rsidRPr="0020481A" w:rsidRDefault="008D67B7" w:rsidP="008726A1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Early demonstration of dental Cary reduction in humans</w:t>
                              </w:r>
                            </w:p>
                            <w:p w14:paraId="44BA2A25" w14:textId="77777777" w:rsidR="0020481A" w:rsidRPr="00E65007" w:rsidRDefault="008D67B7" w:rsidP="008726A1">
                              <w:pPr>
                                <w:pStyle w:val="Heading2-Marketing"/>
                                <w:spacing w:beforeLines="60" w:before="144"/>
                              </w:pPr>
                              <w:r w:rsidRPr="00E65007">
                                <w:t>Status</w:t>
                              </w:r>
                            </w:p>
                            <w:p w14:paraId="34EFA928" w14:textId="77777777" w:rsidR="0020481A" w:rsidRPr="0020481A" w:rsidRDefault="008D67B7" w:rsidP="008726A1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20481A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Available for licensing</w:t>
                              </w: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and/</w:t>
                              </w:r>
                              <w:r w:rsidRPr="0020481A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or sponsored research</w:t>
                              </w:r>
                            </w:p>
                            <w:p w14:paraId="69392398" w14:textId="77777777" w:rsidR="0020481A" w:rsidRPr="002F3504" w:rsidRDefault="008D67B7" w:rsidP="008726A1">
                              <w:pPr>
                                <w:pStyle w:val="Heading2-Marketing"/>
                                <w:spacing w:beforeLines="60" w:before="144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2F3504">
                                <w:rPr>
                                  <w:sz w:val="23"/>
                                  <w:szCs w:val="23"/>
                                </w:rPr>
                                <w:t>Patent Status</w:t>
                              </w:r>
                            </w:p>
                            <w:p w14:paraId="501763AC" w14:textId="77777777" w:rsidR="000B7A4F" w:rsidRPr="000B7A4F" w:rsidRDefault="008D67B7" w:rsidP="008726A1">
                              <w:pPr>
                                <w:pStyle w:val="BodyText"/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r w:rsidRPr="000B7A4F">
                                <w:rPr>
                                  <w:b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HX-2010-042:</w:t>
                              </w:r>
                              <w:r w:rsidRPr="000B7A4F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US</w:t>
                              </w: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patent 8,889,196 issued 11/18/</w:t>
                              </w:r>
                              <w:r w:rsidRPr="000B7A4F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14, EU patent applica</w:t>
                              </w: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tion 11 801 397.8 filed 12/30/</w:t>
                              </w:r>
                              <w:r w:rsidRPr="000B7A4F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  <w:p w14:paraId="2C579514" w14:textId="77777777" w:rsidR="000B7A4F" w:rsidRPr="000B7A4F" w:rsidRDefault="008D67B7" w:rsidP="008726A1">
                              <w:pPr>
                                <w:pStyle w:val="BodyText"/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0B7A4F">
                                <w:rPr>
                                  <w:b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HX-2012-066: </w:t>
                              </w:r>
                              <w:r w:rsidRPr="000B7A4F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S patent 9,554,971 issued 1/31/17, CIP 15/399,869 filed 1/6/</w:t>
                              </w:r>
                              <w:r w:rsidRPr="000B7A4F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17, EU patent appli</w:t>
                              </w: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cation 13 746 175.2 filed 9/5/</w:t>
                              </w:r>
                              <w:r w:rsidRPr="000B7A4F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  <w:bookmarkEnd w:id="0"/>
                            <w:p w14:paraId="36FEE0B4" w14:textId="77777777" w:rsidR="0020481A" w:rsidRPr="002F3504" w:rsidRDefault="008D67B7" w:rsidP="008726A1">
                              <w:pPr>
                                <w:pStyle w:val="Heading2-Marketing"/>
                                <w:spacing w:beforeLines="60" w:before="144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2F3504">
                                <w:rPr>
                                  <w:sz w:val="23"/>
                                  <w:szCs w:val="23"/>
                                </w:rPr>
                                <w:t>UMB Docket Reference</w:t>
                              </w:r>
                            </w:p>
                            <w:p w14:paraId="6AFF3B52" w14:textId="77777777" w:rsidR="0020481A" w:rsidRDefault="008D67B7" w:rsidP="008726A1">
                              <w:p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HX-2010-042, HX 2012-066</w:t>
                              </w:r>
                            </w:p>
                            <w:p w14:paraId="5C93A223" w14:textId="77777777" w:rsidR="008726A1" w:rsidRPr="002F3504" w:rsidRDefault="008D67B7" w:rsidP="008726A1">
                              <w:pPr>
                                <w:pStyle w:val="Heading2-Marketing"/>
                                <w:spacing w:beforeLines="60" w:before="144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2F3504">
                                <w:rPr>
                                  <w:sz w:val="23"/>
                                  <w:szCs w:val="23"/>
                                </w:rPr>
                                <w:t>References</w:t>
                              </w:r>
                            </w:p>
                            <w:p w14:paraId="26C0018B" w14:textId="77777777" w:rsidR="008726A1" w:rsidRDefault="002826EB" w:rsidP="002F3504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ind w:left="36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8D67B7" w:rsidRPr="002F350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Melo et al. 2013.</w:t>
                                </w:r>
                              </w:hyperlink>
                            </w:p>
                            <w:p w14:paraId="2F07E965" w14:textId="77777777" w:rsidR="002F3504" w:rsidRDefault="002826EB" w:rsidP="002F3504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ind w:left="36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8D67B7" w:rsidRPr="002F350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Cheng et al. 2012.</w:t>
                                </w:r>
                              </w:hyperlink>
                            </w:p>
                            <w:p w14:paraId="5D918E7F" w14:textId="77777777" w:rsidR="002F3504" w:rsidRDefault="002826EB" w:rsidP="002F3504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ind w:left="36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8D67B7" w:rsidRPr="002F350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Moreau et al. 2011.</w:t>
                                </w:r>
                              </w:hyperlink>
                            </w:p>
                            <w:p w14:paraId="341490EE" w14:textId="77777777" w:rsidR="002F3504" w:rsidRDefault="002826EB" w:rsidP="002F3504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ind w:left="36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8D67B7" w:rsidRPr="002F350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Xu et al. 2011.</w:t>
                                </w:r>
                              </w:hyperlink>
                            </w:p>
                            <w:p w14:paraId="1408B86E" w14:textId="77777777" w:rsidR="002F3504" w:rsidRPr="002F3504" w:rsidRDefault="002826EB" w:rsidP="002F3504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ind w:left="36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8D67B7" w:rsidRPr="002F350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Xu et al. 2010.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182880" tIns="36576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52093" y="0"/>
                            <a:ext cx="26038" cy="82296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DA9FF" id="Group 50" o:spid="_x0000_s1026" style="position:absolute;margin-left:3.3pt;margin-top:232.7pt;width:139.2pt;height:475.6pt;z-index:251658240;mso-wrap-distance-left:18pt;mso-wrap-distance-right:18pt;mso-position-horizontal-relative:margin;mso-position-vertical-relative:page" coordorigin="520" coordsize="25196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542;width:25175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Q7sUA&#10;AADbAAAADwAAAGRycy9kb3ducmV2LnhtbESPQWvCQBSE74X+h+UVeinNxhRLTV1FxEJvoklRb4/s&#10;axLMvg3ZTUz/fVcQPA4z8w0zX46mEQN1rrasYBLFIIgLq2suFeTZ1+sHCOeRNTaWScEfOVguHh/m&#10;mGp74R0Ne1+KAGGXooLK+zaV0hUVGXSRbYmD92s7gz7IrpS6w0uAm0YmcfwuDdYcFipsaV1Rcd73&#10;RsELTzfJT19vi9khe8uH48qcT6VSz0/j6hOEp9Hfw7f2t1YwncD1S/g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FDuxQAAANsAAAAPAAAAAAAAAAAAAAAAAJgCAABkcnMv&#10;ZG93bnJldi54bWxQSwUGAAAAAAQABAD1AAAAigMAAAAA&#10;" fillcolor="#efede3 [2899]" stroked="f" strokeweight=".5pt">
                  <v:fill color2="#eae7d9 [3139]" focusposition=".5,.5" focussize="-.5,-.5" focus="100%" type="gradientRadial"/>
                  <v:textbox inset="14.4pt,28.8pt,14.4pt,14.4pt">
                    <w:txbxContent>
                      <w:p w14:paraId="0922552A" w14:textId="77777777" w:rsidR="00385C93" w:rsidRPr="002F3504" w:rsidRDefault="008D67B7" w:rsidP="008726A1">
                        <w:pPr>
                          <w:pStyle w:val="Heading2-Marketing"/>
                          <w:spacing w:beforeLines="60" w:before="144"/>
                          <w:rPr>
                            <w:sz w:val="23"/>
                            <w:szCs w:val="23"/>
                          </w:rPr>
                        </w:pPr>
                        <w:r w:rsidRPr="002F3504">
                          <w:rPr>
                            <w:sz w:val="23"/>
                            <w:szCs w:val="23"/>
                          </w:rPr>
                          <w:t>Key Investigator</w:t>
                        </w:r>
                      </w:p>
                      <w:p w14:paraId="0529D612" w14:textId="77777777" w:rsidR="00385C93" w:rsidRDefault="008D67B7" w:rsidP="002F3504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Huakun</w:t>
                        </w:r>
                        <w:proofErr w:type="spellEnd"/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 xml:space="preserve"> Xu</w:t>
                        </w:r>
                      </w:p>
                      <w:p w14:paraId="310631A7" w14:textId="77777777" w:rsidR="000B7A4F" w:rsidRPr="0020481A" w:rsidRDefault="008D67B7" w:rsidP="002F3504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Michael Weir</w:t>
                        </w:r>
                      </w:p>
                      <w:p w14:paraId="55ABA796" w14:textId="77777777" w:rsidR="00385C93" w:rsidRPr="002F3504" w:rsidRDefault="008D67B7" w:rsidP="002F3504">
                        <w:pPr>
                          <w:pStyle w:val="Heading2-Marketing"/>
                          <w:spacing w:before="60"/>
                          <w:rPr>
                            <w:sz w:val="23"/>
                            <w:szCs w:val="23"/>
                          </w:rPr>
                        </w:pPr>
                        <w:r w:rsidRPr="002F3504">
                          <w:rPr>
                            <w:sz w:val="23"/>
                            <w:szCs w:val="23"/>
                          </w:rPr>
                          <w:t>Field</w:t>
                        </w:r>
                      </w:p>
                      <w:p w14:paraId="3549101E" w14:textId="77777777" w:rsidR="00385C93" w:rsidRPr="0020481A" w:rsidRDefault="008D67B7" w:rsidP="002F3504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dental</w:t>
                        </w:r>
                        <w:proofErr w:type="gramEnd"/>
                      </w:p>
                      <w:p w14:paraId="4EFC1495" w14:textId="77777777" w:rsidR="00385C93" w:rsidRPr="002F3504" w:rsidRDefault="008D67B7" w:rsidP="008726A1">
                        <w:pPr>
                          <w:pStyle w:val="Heading2-Marketing"/>
                          <w:spacing w:beforeLines="60" w:before="144"/>
                          <w:rPr>
                            <w:sz w:val="23"/>
                            <w:szCs w:val="23"/>
                          </w:rPr>
                        </w:pPr>
                        <w:r w:rsidRPr="002F3504">
                          <w:rPr>
                            <w:sz w:val="23"/>
                            <w:szCs w:val="23"/>
                          </w:rPr>
                          <w:t>Technology</w:t>
                        </w:r>
                      </w:p>
                      <w:p w14:paraId="37AE6F1F" w14:textId="77777777" w:rsidR="00385C93" w:rsidRDefault="008D67B7" w:rsidP="008726A1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Dental restoration</w:t>
                        </w:r>
                      </w:p>
                      <w:p w14:paraId="39E9CDAE" w14:textId="77777777" w:rsidR="00210CFB" w:rsidRDefault="008D67B7" w:rsidP="008726A1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antimicrobial</w:t>
                        </w:r>
                        <w:proofErr w:type="gramEnd"/>
                        <w:r w:rsidRPr="00210CFB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composite</w:t>
                        </w:r>
                      </w:p>
                      <w:p w14:paraId="598468BF" w14:textId="77777777" w:rsidR="00385C93" w:rsidRPr="002F3504" w:rsidRDefault="008D67B7" w:rsidP="008726A1">
                        <w:pPr>
                          <w:pStyle w:val="Heading2-Marketing"/>
                          <w:spacing w:beforeLines="60" w:before="144"/>
                          <w:rPr>
                            <w:sz w:val="23"/>
                            <w:szCs w:val="23"/>
                          </w:rPr>
                        </w:pPr>
                        <w:r w:rsidRPr="002F3504">
                          <w:rPr>
                            <w:sz w:val="23"/>
                            <w:szCs w:val="23"/>
                          </w:rPr>
                          <w:t>Technology Status</w:t>
                        </w:r>
                      </w:p>
                      <w:p w14:paraId="47B34DBD" w14:textId="77777777" w:rsidR="0020481A" w:rsidRPr="0020481A" w:rsidRDefault="008D67B7" w:rsidP="008726A1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Early demonstration of dental Cary reduction in humans</w:t>
                        </w:r>
                      </w:p>
                      <w:p w14:paraId="44BA2A25" w14:textId="77777777" w:rsidR="0020481A" w:rsidRPr="00E65007" w:rsidRDefault="008D67B7" w:rsidP="008726A1">
                        <w:pPr>
                          <w:pStyle w:val="Heading2-Marketing"/>
                          <w:spacing w:beforeLines="60" w:before="144"/>
                        </w:pPr>
                        <w:r w:rsidRPr="00E65007">
                          <w:t>Status</w:t>
                        </w:r>
                      </w:p>
                      <w:p w14:paraId="34EFA928" w14:textId="77777777" w:rsidR="0020481A" w:rsidRPr="0020481A" w:rsidRDefault="008D67B7" w:rsidP="008726A1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20481A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Available for licensing</w:t>
                        </w: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 xml:space="preserve"> and/</w:t>
                        </w:r>
                        <w:r w:rsidRPr="0020481A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or sponsored research</w:t>
                        </w:r>
                      </w:p>
                      <w:p w14:paraId="69392398" w14:textId="77777777" w:rsidR="0020481A" w:rsidRPr="002F3504" w:rsidRDefault="008D67B7" w:rsidP="008726A1">
                        <w:pPr>
                          <w:pStyle w:val="Heading2-Marketing"/>
                          <w:spacing w:beforeLines="60" w:before="144"/>
                          <w:rPr>
                            <w:sz w:val="23"/>
                            <w:szCs w:val="23"/>
                          </w:rPr>
                        </w:pPr>
                        <w:r w:rsidRPr="002F3504">
                          <w:rPr>
                            <w:sz w:val="23"/>
                            <w:szCs w:val="23"/>
                          </w:rPr>
                          <w:t>Patent Status</w:t>
                        </w:r>
                      </w:p>
                      <w:p w14:paraId="501763AC" w14:textId="77777777" w:rsidR="000B7A4F" w:rsidRPr="000B7A4F" w:rsidRDefault="008D67B7" w:rsidP="008726A1">
                        <w:pPr>
                          <w:pStyle w:val="BodyText"/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0B7A4F">
                          <w:rPr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  <w:t>HX-2010-042:</w:t>
                        </w:r>
                        <w:r w:rsidRPr="000B7A4F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 xml:space="preserve"> US</w:t>
                        </w: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 xml:space="preserve"> patent 8,889,196 issued 11/18/</w:t>
                        </w:r>
                        <w:r w:rsidRPr="000B7A4F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14, EU patent applica</w:t>
                        </w: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tion 11 801 397.8 filed 12/30/</w:t>
                        </w:r>
                        <w:r w:rsidRPr="000B7A4F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12</w:t>
                        </w:r>
                      </w:p>
                      <w:p w14:paraId="2C579514" w14:textId="77777777" w:rsidR="000B7A4F" w:rsidRPr="000B7A4F" w:rsidRDefault="008D67B7" w:rsidP="008726A1">
                        <w:pPr>
                          <w:pStyle w:val="BodyText"/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0B7A4F">
                          <w:rPr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  <w:t xml:space="preserve">HX-2012-066: </w:t>
                        </w:r>
                        <w:r w:rsidRPr="000B7A4F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S patent 9,554,971 issued 1/31/17, CIP 15/399,869 filed 1/6/</w:t>
                        </w:r>
                        <w:r w:rsidRPr="000B7A4F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17, EU patent appli</w:t>
                        </w: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cation 13 746 175.2 filed 9/5/</w:t>
                        </w:r>
                        <w:r w:rsidRPr="000B7A4F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14</w:t>
                        </w:r>
                      </w:p>
                      <w:p w14:paraId="36FEE0B4" w14:textId="77777777" w:rsidR="0020481A" w:rsidRPr="002F3504" w:rsidRDefault="008D67B7" w:rsidP="008726A1">
                        <w:pPr>
                          <w:pStyle w:val="Heading2-Marketing"/>
                          <w:spacing w:beforeLines="60" w:before="144"/>
                          <w:rPr>
                            <w:sz w:val="23"/>
                            <w:szCs w:val="23"/>
                          </w:rPr>
                        </w:pPr>
                        <w:r w:rsidRPr="002F3504">
                          <w:rPr>
                            <w:sz w:val="23"/>
                            <w:szCs w:val="23"/>
                          </w:rPr>
                          <w:t>UMB Docket Reference</w:t>
                        </w:r>
                      </w:p>
                      <w:p w14:paraId="6AFF3B52" w14:textId="77777777" w:rsidR="0020481A" w:rsidRDefault="008D67B7" w:rsidP="008726A1">
                        <w:p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HX-2010-042, HX 2012-066</w:t>
                        </w:r>
                      </w:p>
                      <w:p w14:paraId="5C93A223" w14:textId="77777777" w:rsidR="008726A1" w:rsidRPr="002F3504" w:rsidRDefault="008D67B7" w:rsidP="008726A1">
                        <w:pPr>
                          <w:pStyle w:val="Heading2-Marketing"/>
                          <w:spacing w:beforeLines="60" w:before="144"/>
                          <w:rPr>
                            <w:sz w:val="23"/>
                            <w:szCs w:val="23"/>
                          </w:rPr>
                        </w:pPr>
                        <w:r w:rsidRPr="002F3504">
                          <w:rPr>
                            <w:sz w:val="23"/>
                            <w:szCs w:val="23"/>
                          </w:rPr>
                          <w:t>References</w:t>
                        </w:r>
                      </w:p>
                      <w:p w14:paraId="26C0018B" w14:textId="77777777" w:rsidR="008726A1" w:rsidRDefault="0030658C" w:rsidP="002F3504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ind w:left="360"/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8D67B7" w:rsidRPr="002F3504">
                            <w:rPr>
                              <w:rStyle w:val="Hyperlink"/>
                              <w:sz w:val="18"/>
                              <w:szCs w:val="18"/>
                            </w:rPr>
                            <w:t>Melo et al. 2013.</w:t>
                          </w:r>
                        </w:hyperlink>
                      </w:p>
                      <w:p w14:paraId="2F07E965" w14:textId="77777777" w:rsidR="002F3504" w:rsidRDefault="0030658C" w:rsidP="002F3504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ind w:left="360"/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8D67B7" w:rsidRPr="002F3504">
                            <w:rPr>
                              <w:rStyle w:val="Hyperlink"/>
                              <w:sz w:val="18"/>
                              <w:szCs w:val="18"/>
                            </w:rPr>
                            <w:t>Cheng et al. 2012.</w:t>
                          </w:r>
                        </w:hyperlink>
                      </w:p>
                      <w:p w14:paraId="5D918E7F" w14:textId="77777777" w:rsidR="002F3504" w:rsidRDefault="0030658C" w:rsidP="002F3504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ind w:left="360"/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8D67B7" w:rsidRPr="002F3504">
                            <w:rPr>
                              <w:rStyle w:val="Hyperlink"/>
                              <w:sz w:val="18"/>
                              <w:szCs w:val="18"/>
                            </w:rPr>
                            <w:t>Moreau et al. 2011.</w:t>
                          </w:r>
                        </w:hyperlink>
                      </w:p>
                      <w:p w14:paraId="341490EE" w14:textId="77777777" w:rsidR="002F3504" w:rsidRDefault="0030658C" w:rsidP="002F3504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ind w:left="360"/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8D67B7" w:rsidRPr="002F3504">
                            <w:rPr>
                              <w:rStyle w:val="Hyperlink"/>
                              <w:sz w:val="18"/>
                              <w:szCs w:val="18"/>
                            </w:rPr>
                            <w:t>Xu et al. 2011.</w:t>
                          </w:r>
                        </w:hyperlink>
                      </w:p>
                      <w:p w14:paraId="1408B86E" w14:textId="77777777" w:rsidR="002F3504" w:rsidRPr="002F3504" w:rsidRDefault="0030658C" w:rsidP="002F3504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ind w:left="360"/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8D67B7" w:rsidRPr="002F3504">
                            <w:rPr>
                              <w:rStyle w:val="Hyperlink"/>
                              <w:sz w:val="18"/>
                              <w:szCs w:val="18"/>
                            </w:rPr>
                            <w:t>Xu et al. 2010.</w:t>
                          </w:r>
                        </w:hyperlink>
                      </w:p>
                    </w:txbxContent>
                  </v:textbox>
                </v:shape>
                <v:rect id="Rectangle 3" o:spid="_x0000_s1028" style="position:absolute;left:520;width:261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PJMMA&#10;AADbAAAADwAAAGRycy9kb3ducmV2LnhtbESPQWsCMRSE74X+h/AEbzVRsJTVKG1BUKwFXQ89Pjav&#10;m2U3L0sSdfvvG6HQ4zAz3zDL9eA6caUQG88aphMFgrjypuFaw7ncPL2AiAnZYOeZNPxQhPXq8WGJ&#10;hfE3PtL1lGqRIRwL1GBT6gspY2XJYZz4njh73z44TFmGWpqAtwx3nZwp9SwdNpwXLPb0bqlqTxen&#10;Ye+UKT8PH/uvRtn+bRfbFMpW6/FoeF2ASDSk//Bfe2s0zGdw/5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NPJMMAAADbAAAADwAAAAAAAAAAAAAAAACYAgAAZHJzL2Rv&#10;d25yZXYueG1sUEsFBgAAAAAEAAQA9QAAAIgDAAAAAA==&#10;" fillcolor="#c00000" stroked="f" strokeweight="2pt"/>
                <w10:wrap type="square" anchorx="margin" anchory="page"/>
              </v:group>
            </w:pict>
          </mc:Fallback>
        </mc:AlternateContent>
      </w:r>
      <w:r w:rsidR="008D67B7" w:rsidRPr="00FA6ED9">
        <w:rPr>
          <w:sz w:val="28"/>
        </w:rPr>
        <w:t>Market</w:t>
      </w:r>
    </w:p>
    <w:p w14:paraId="706E1F5A" w14:textId="0F161F52" w:rsidR="00144A67" w:rsidRPr="005A71B3" w:rsidRDefault="00C127B4" w:rsidP="00FF5BCC">
      <w:pPr>
        <w:pStyle w:val="BodyText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5A71B3">
        <w:rPr>
          <w:sz w:val="24"/>
          <w:szCs w:val="24"/>
        </w:rPr>
        <w:t>A</w:t>
      </w:r>
      <w:r w:rsidR="008D67B7" w:rsidRPr="005A71B3">
        <w:rPr>
          <w:sz w:val="24"/>
          <w:szCs w:val="24"/>
        </w:rPr>
        <w:t>n estimated 200 million dental restorations are placed</w:t>
      </w:r>
      <w:r w:rsidRPr="005A71B3">
        <w:rPr>
          <w:sz w:val="24"/>
          <w:szCs w:val="24"/>
        </w:rPr>
        <w:t xml:space="preserve"> each year</w:t>
      </w:r>
      <w:r w:rsidR="008D67B7" w:rsidRPr="005A71B3">
        <w:rPr>
          <w:sz w:val="24"/>
          <w:szCs w:val="24"/>
        </w:rPr>
        <w:t xml:space="preserve"> in the United States, amounting to an annual cost of several billion dollars. </w:t>
      </w:r>
      <w:r w:rsidR="008D67B7" w:rsidRPr="005A71B3">
        <w:rPr>
          <w:rFonts w:cs="Times New Roman"/>
          <w:sz w:val="24"/>
          <w:szCs w:val="24"/>
          <w:shd w:val="clear" w:color="auto" w:fill="FFFFFF"/>
        </w:rPr>
        <w:t>Of the many dental restorations performed, caries at the restoration margins remain the primary reason for failure, and half of completed restorations need replacement within ten years. Dental caries remain</w:t>
      </w:r>
      <w:r w:rsidRPr="005A71B3">
        <w:rPr>
          <w:rFonts w:cs="Times New Roman"/>
          <w:sz w:val="24"/>
          <w:szCs w:val="24"/>
          <w:shd w:val="clear" w:color="auto" w:fill="FFFFFF"/>
        </w:rPr>
        <w:t>s</w:t>
      </w:r>
      <w:r w:rsidR="008D67B7" w:rsidRPr="005A71B3">
        <w:rPr>
          <w:rFonts w:cs="Times New Roman"/>
          <w:sz w:val="24"/>
          <w:szCs w:val="24"/>
          <w:shd w:val="clear" w:color="auto" w:fill="FFFFFF"/>
        </w:rPr>
        <w:t xml:space="preserve"> one of the most prevalent</w:t>
      </w:r>
      <w:r w:rsidRPr="005A71B3">
        <w:rPr>
          <w:rFonts w:cs="Times New Roman"/>
          <w:sz w:val="24"/>
          <w:szCs w:val="24"/>
          <w:shd w:val="clear" w:color="auto" w:fill="FFFFFF"/>
        </w:rPr>
        <w:t xml:space="preserve"> and</w:t>
      </w:r>
      <w:r w:rsidR="008D67B7" w:rsidRPr="005A71B3">
        <w:rPr>
          <w:rFonts w:cs="Times New Roman"/>
          <w:sz w:val="24"/>
          <w:szCs w:val="24"/>
          <w:shd w:val="clear" w:color="auto" w:fill="FFFFFF"/>
        </w:rPr>
        <w:t xml:space="preserve"> preventable chronic diseases in the United States. Worldwide dental caries exists in 60-90% of children and almost 100% of adults. </w:t>
      </w:r>
    </w:p>
    <w:p w14:paraId="4BB5C451" w14:textId="77777777" w:rsidR="00BD1D07" w:rsidRPr="00BE69DC" w:rsidRDefault="008D67B7" w:rsidP="00FF5BCC">
      <w:pPr>
        <w:pStyle w:val="Heading2-Marketing"/>
        <w:jc w:val="both"/>
      </w:pPr>
      <w:r w:rsidRPr="00FA6ED9">
        <w:rPr>
          <w:sz w:val="28"/>
        </w:rPr>
        <w:t>Technology</w:t>
      </w:r>
    </w:p>
    <w:p w14:paraId="173944C0" w14:textId="77777777" w:rsidR="00210CFB" w:rsidRPr="005A71B3" w:rsidRDefault="008D67B7" w:rsidP="00FF5BCC">
      <w:pPr>
        <w:pStyle w:val="BodyText"/>
        <w:jc w:val="both"/>
        <w:rPr>
          <w:b/>
          <w:sz w:val="24"/>
          <w:szCs w:val="24"/>
          <w:shd w:val="clear" w:color="auto" w:fill="FFFFFF"/>
        </w:rPr>
      </w:pPr>
      <w:r w:rsidRPr="005A71B3">
        <w:rPr>
          <w:sz w:val="24"/>
          <w:szCs w:val="24"/>
          <w:shd w:val="clear" w:color="auto" w:fill="FFFFFF"/>
        </w:rPr>
        <w:t xml:space="preserve">Dr. Huakun Xu and his team at the University of Maryland, Dental School, have developed a </w:t>
      </w:r>
      <w:r w:rsidR="00C127B4" w:rsidRPr="005A71B3">
        <w:rPr>
          <w:sz w:val="24"/>
          <w:szCs w:val="24"/>
          <w:shd w:val="clear" w:color="auto" w:fill="FFFFFF"/>
        </w:rPr>
        <w:t>dental resin formulation</w:t>
      </w:r>
      <w:r w:rsidRPr="005A71B3">
        <w:rPr>
          <w:sz w:val="24"/>
          <w:szCs w:val="24"/>
          <w:shd w:val="clear" w:color="auto" w:fill="FFFFFF"/>
        </w:rPr>
        <w:t xml:space="preserve"> that incorporates quaternary ammonium dimethacrylate (QADM), nanoparticles of silver (NAg)</w:t>
      </w:r>
      <w:r w:rsidR="00C127B4" w:rsidRPr="005A71B3">
        <w:rPr>
          <w:sz w:val="24"/>
          <w:szCs w:val="24"/>
          <w:shd w:val="clear" w:color="auto" w:fill="FFFFFF"/>
        </w:rPr>
        <w:t xml:space="preserve"> and</w:t>
      </w:r>
      <w:r w:rsidRPr="005A71B3">
        <w:rPr>
          <w:sz w:val="24"/>
          <w:szCs w:val="24"/>
          <w:shd w:val="clear" w:color="auto" w:fill="FFFFFF"/>
        </w:rPr>
        <w:t xml:space="preserve">amorphous calcium phosphate (NACP) to impede the formation of caries. The inventors have shown that the </w:t>
      </w:r>
      <w:r w:rsidR="00C127B4" w:rsidRPr="005A71B3">
        <w:rPr>
          <w:sz w:val="24"/>
          <w:szCs w:val="24"/>
          <w:shd w:val="clear" w:color="auto" w:fill="FFFFFF"/>
        </w:rPr>
        <w:t xml:space="preserve">patent protected formulation </w:t>
      </w:r>
      <w:r w:rsidRPr="005A71B3">
        <w:rPr>
          <w:sz w:val="24"/>
          <w:szCs w:val="24"/>
          <w:shd w:val="clear" w:color="auto" w:fill="FFFFFF"/>
        </w:rPr>
        <w:t>decreased the titer counts of adherent Streptococcus mutans biofilms by an order of magnitude, compared to commercial composites. </w:t>
      </w:r>
      <w:r w:rsidR="00A1207C" w:rsidRPr="005A71B3">
        <w:rPr>
          <w:sz w:val="24"/>
          <w:szCs w:val="24"/>
          <w:shd w:val="clear" w:color="auto" w:fill="FFFFFF"/>
        </w:rPr>
        <w:t>I</w:t>
      </w:r>
      <w:r w:rsidRPr="005A71B3">
        <w:rPr>
          <w:sz w:val="24"/>
          <w:szCs w:val="24"/>
          <w:shd w:val="clear" w:color="auto" w:fill="FFFFFF"/>
        </w:rPr>
        <w:t xml:space="preserve">n situ </w:t>
      </w:r>
      <w:r w:rsidR="00A1207C" w:rsidRPr="005A71B3">
        <w:rPr>
          <w:sz w:val="24"/>
          <w:szCs w:val="24"/>
          <w:shd w:val="clear" w:color="auto" w:fill="FFFFFF"/>
        </w:rPr>
        <w:t xml:space="preserve">studies conducted with </w:t>
      </w:r>
      <w:r w:rsidRPr="005A71B3">
        <w:rPr>
          <w:sz w:val="24"/>
          <w:szCs w:val="24"/>
          <w:shd w:val="clear" w:color="auto" w:fill="FFFFFF"/>
        </w:rPr>
        <w:t xml:space="preserve"> human volunteers </w:t>
      </w:r>
      <w:r w:rsidR="00A1207C" w:rsidRPr="005A71B3">
        <w:rPr>
          <w:sz w:val="24"/>
          <w:szCs w:val="24"/>
          <w:shd w:val="clear" w:color="auto" w:fill="FFFFFF"/>
        </w:rPr>
        <w:t>demonstrated that the formulation</w:t>
      </w:r>
      <w:r w:rsidRPr="005A71B3">
        <w:rPr>
          <w:sz w:val="24"/>
          <w:szCs w:val="24"/>
          <w:shd w:val="clear" w:color="auto" w:fill="FFFFFF"/>
        </w:rPr>
        <w:t xml:space="preserve"> substantially reduces caries formation compared to control composite. Additional studies are ongoing </w:t>
      </w:r>
      <w:r w:rsidR="00A1207C" w:rsidRPr="005A71B3">
        <w:rPr>
          <w:sz w:val="24"/>
          <w:szCs w:val="24"/>
          <w:shd w:val="clear" w:color="auto" w:fill="FFFFFF"/>
        </w:rPr>
        <w:t xml:space="preserve">with </w:t>
      </w:r>
      <w:r w:rsidRPr="005A71B3">
        <w:rPr>
          <w:sz w:val="24"/>
          <w:szCs w:val="24"/>
          <w:shd w:val="clear" w:color="auto" w:fill="FFFFFF"/>
        </w:rPr>
        <w:t xml:space="preserve">antibacterial bonding agents, including primer and adhesive that can help combat recurrent caries at the tooth-composite margins. </w:t>
      </w:r>
    </w:p>
    <w:p w14:paraId="0B0F2DC1" w14:textId="77777777" w:rsidR="006C2306" w:rsidRPr="00FA6ED9" w:rsidRDefault="008D67B7" w:rsidP="00FF5BCC">
      <w:pPr>
        <w:pStyle w:val="Heading2-Marketing"/>
        <w:jc w:val="both"/>
        <w:rPr>
          <w:rFonts w:eastAsiaTheme="minorHAnsi"/>
          <w:sz w:val="28"/>
        </w:rPr>
      </w:pPr>
      <w:r w:rsidRPr="00FA6ED9">
        <w:rPr>
          <w:rFonts w:eastAsiaTheme="minorHAnsi"/>
          <w:sz w:val="28"/>
        </w:rPr>
        <w:t>Advantages</w:t>
      </w:r>
    </w:p>
    <w:p w14:paraId="605AFAD6" w14:textId="77777777" w:rsidR="000B7A4F" w:rsidRPr="005A71B3" w:rsidRDefault="008D67B7" w:rsidP="00FF5BCC">
      <w:pPr>
        <w:pStyle w:val="BodyText"/>
        <w:numPr>
          <w:ilvl w:val="0"/>
          <w:numId w:val="8"/>
        </w:numPr>
        <w:spacing w:after="60"/>
        <w:ind w:left="3513" w:hanging="2347"/>
        <w:jc w:val="both"/>
        <w:rPr>
          <w:sz w:val="24"/>
          <w:szCs w:val="24"/>
        </w:rPr>
      </w:pPr>
      <w:r w:rsidRPr="005A71B3">
        <w:rPr>
          <w:sz w:val="24"/>
          <w:szCs w:val="24"/>
        </w:rPr>
        <w:t xml:space="preserve">Displays antibacterial properties against the cariogenic bacterium S. mutans that are not observed in commercial controls </w:t>
      </w:r>
    </w:p>
    <w:p w14:paraId="1D55C6A6" w14:textId="77777777" w:rsidR="000B7A4F" w:rsidRPr="005A71B3" w:rsidRDefault="008D67B7" w:rsidP="00FF5BCC">
      <w:pPr>
        <w:pStyle w:val="BodyText"/>
        <w:numPr>
          <w:ilvl w:val="0"/>
          <w:numId w:val="8"/>
        </w:numPr>
        <w:spacing w:after="60"/>
        <w:ind w:left="3513" w:hanging="2347"/>
        <w:jc w:val="both"/>
        <w:rPr>
          <w:sz w:val="24"/>
          <w:szCs w:val="24"/>
        </w:rPr>
      </w:pPr>
      <w:r w:rsidRPr="005A71B3">
        <w:rPr>
          <w:sz w:val="24"/>
          <w:szCs w:val="24"/>
        </w:rPr>
        <w:t>Has unique property of enhancing calcium and phosphate release in response to increased acidity to neutralize cariogenic pH</w:t>
      </w:r>
    </w:p>
    <w:p w14:paraId="7EB29F26" w14:textId="77777777" w:rsidR="00D16C5A" w:rsidRPr="005A71B3" w:rsidRDefault="008D67B7" w:rsidP="00FF5BCC">
      <w:pPr>
        <w:pStyle w:val="BodyText"/>
        <w:numPr>
          <w:ilvl w:val="0"/>
          <w:numId w:val="8"/>
        </w:numPr>
        <w:spacing w:after="60"/>
        <w:ind w:left="3513" w:hanging="2347"/>
        <w:jc w:val="both"/>
        <w:rPr>
          <w:sz w:val="24"/>
          <w:szCs w:val="24"/>
        </w:rPr>
      </w:pPr>
      <w:r w:rsidRPr="005A71B3">
        <w:rPr>
          <w:sz w:val="24"/>
          <w:szCs w:val="24"/>
        </w:rPr>
        <w:t>Can be used in conjunction with fluoride-releasing dentifrices and mouth rinses to enhance caries inhibition and remineralization efficacy</w:t>
      </w:r>
    </w:p>
    <w:p w14:paraId="259074A2" w14:textId="77777777" w:rsidR="000B7A4F" w:rsidRPr="005A71B3" w:rsidRDefault="008D67B7" w:rsidP="00FF5BCC">
      <w:pPr>
        <w:pStyle w:val="BodyText"/>
        <w:numPr>
          <w:ilvl w:val="0"/>
          <w:numId w:val="8"/>
        </w:numPr>
        <w:spacing w:after="60"/>
        <w:ind w:left="3513" w:hanging="2347"/>
        <w:jc w:val="both"/>
        <w:rPr>
          <w:sz w:val="24"/>
          <w:szCs w:val="24"/>
        </w:rPr>
      </w:pPr>
      <w:r w:rsidRPr="005A71B3">
        <w:rPr>
          <w:sz w:val="24"/>
          <w:szCs w:val="24"/>
        </w:rPr>
        <w:t>Strength comparable to existing commercial composites</w:t>
      </w:r>
    </w:p>
    <w:sectPr w:rsidR="000B7A4F" w:rsidRPr="005A71B3" w:rsidSect="00385C93">
      <w:headerReference w:type="default" r:id="rId20"/>
      <w:footerReference w:type="default" r:id="rId21"/>
      <w:type w:val="continuous"/>
      <w:pgSz w:w="12240" w:h="15840" w:code="1"/>
      <w:pgMar w:top="720" w:right="720" w:bottom="720" w:left="720" w:header="144" w:footer="720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59EE2" w14:textId="77777777" w:rsidR="002826EB" w:rsidRDefault="002826EB">
      <w:r>
        <w:separator/>
      </w:r>
    </w:p>
  </w:endnote>
  <w:endnote w:type="continuationSeparator" w:id="0">
    <w:p w14:paraId="49C00614" w14:textId="77777777" w:rsidR="002826EB" w:rsidRDefault="0028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9B70" w14:textId="77777777" w:rsidR="003C11CB" w:rsidRDefault="002826EB" w:rsidP="003C11CB">
    <w:pPr>
      <w:pStyle w:val="Footer"/>
      <w:tabs>
        <w:tab w:val="clear" w:pos="4680"/>
        <w:tab w:val="clear" w:pos="9360"/>
        <w:tab w:val="right" w:pos="10620"/>
      </w:tabs>
    </w:pPr>
    <w:r>
      <w:pict w14:anchorId="1DE04E58">
        <v:rect id="_x0000_i1026" style="width:468pt;height:2pt" o:hralign="center" o:hrstd="t" o:hrnoshade="t" o:hr="t" fillcolor="#c00000" stroked="f"/>
      </w:pict>
    </w:r>
  </w:p>
  <w:p w14:paraId="61F1B73B" w14:textId="77777777" w:rsidR="00115E24" w:rsidRDefault="008D67B7" w:rsidP="00BE69DC">
    <w:pPr>
      <w:pStyle w:val="Footer"/>
      <w:tabs>
        <w:tab w:val="clear" w:pos="4680"/>
        <w:tab w:val="clear" w:pos="9360"/>
        <w:tab w:val="left" w:pos="8100"/>
        <w:tab w:val="right" w:pos="10620"/>
      </w:tabs>
      <w:rPr>
        <w:sz w:val="18"/>
        <w:szCs w:val="18"/>
      </w:rPr>
    </w:pPr>
    <w:r w:rsidRPr="00E65795">
      <w:rPr>
        <w:b/>
        <w:sz w:val="18"/>
        <w:szCs w:val="18"/>
      </w:rPr>
      <w:t>Contact:</w:t>
    </w:r>
    <w:r>
      <w:rPr>
        <w:sz w:val="18"/>
        <w:szCs w:val="18"/>
      </w:rPr>
      <w:t xml:space="preserve"> Mark Wozniak</w:t>
    </w:r>
    <w:r>
      <w:rPr>
        <w:sz w:val="18"/>
        <w:szCs w:val="18"/>
      </w:rPr>
      <w:tab/>
    </w:r>
    <w:r w:rsidRPr="00115E24">
      <w:rPr>
        <w:sz w:val="18"/>
        <w:szCs w:val="18"/>
      </w:rPr>
      <w:t>University of Maryland, Baltimore</w:t>
    </w:r>
    <w:r>
      <w:rPr>
        <w:sz w:val="18"/>
        <w:szCs w:val="18"/>
      </w:rPr>
      <w:t xml:space="preserve"> </w:t>
    </w:r>
  </w:p>
  <w:p w14:paraId="110F3E56" w14:textId="77777777" w:rsidR="00115E24" w:rsidRDefault="008D67B7" w:rsidP="00BE69DC">
    <w:pPr>
      <w:pStyle w:val="Footer"/>
      <w:tabs>
        <w:tab w:val="clear" w:pos="4680"/>
        <w:tab w:val="clear" w:pos="9360"/>
        <w:tab w:val="left" w:pos="8100"/>
        <w:tab w:val="right" w:pos="10620"/>
      </w:tabs>
      <w:ind w:firstLine="630"/>
      <w:rPr>
        <w:sz w:val="18"/>
        <w:szCs w:val="18"/>
      </w:rPr>
    </w:pPr>
    <w:r>
      <w:rPr>
        <w:sz w:val="18"/>
        <w:szCs w:val="18"/>
      </w:rPr>
      <w:t xml:space="preserve"> </w:t>
    </w:r>
    <w:hyperlink r:id="rId1" w:history="1">
      <w:r w:rsidRPr="000F67F1">
        <w:rPr>
          <w:rStyle w:val="Hyperlink"/>
          <w:sz w:val="18"/>
          <w:szCs w:val="18"/>
        </w:rPr>
        <w:t>mark.wozniak@umaryland.edu</w:t>
      </w:r>
    </w:hyperlink>
    <w:r>
      <w:rPr>
        <w:sz w:val="18"/>
        <w:szCs w:val="18"/>
      </w:rPr>
      <w:tab/>
      <w:t>620 W. Lexington St., 4</w:t>
    </w:r>
    <w:r w:rsidRPr="00115E24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Floor</w:t>
    </w:r>
  </w:p>
  <w:p w14:paraId="10D71A53" w14:textId="77777777" w:rsidR="003C11CB" w:rsidRPr="006C2306" w:rsidRDefault="008D67B7" w:rsidP="00BE69DC">
    <w:pPr>
      <w:pStyle w:val="Footer"/>
      <w:tabs>
        <w:tab w:val="clear" w:pos="4680"/>
        <w:tab w:val="clear" w:pos="9360"/>
        <w:tab w:val="left" w:pos="8100"/>
        <w:tab w:val="right" w:pos="10620"/>
      </w:tabs>
      <w:ind w:firstLine="630"/>
      <w:rPr>
        <w:sz w:val="18"/>
        <w:szCs w:val="18"/>
      </w:rPr>
    </w:pPr>
    <w:r>
      <w:rPr>
        <w:sz w:val="18"/>
        <w:szCs w:val="18"/>
      </w:rPr>
      <w:t xml:space="preserve"> </w:t>
    </w:r>
    <w:r w:rsidRPr="006C2306">
      <w:rPr>
        <w:sz w:val="18"/>
        <w:szCs w:val="18"/>
      </w:rPr>
      <w:t>410-706-</w:t>
    </w:r>
    <w:r>
      <w:rPr>
        <w:sz w:val="18"/>
        <w:szCs w:val="18"/>
      </w:rPr>
      <w:t>7293</w:t>
    </w:r>
    <w:r>
      <w:rPr>
        <w:sz w:val="18"/>
        <w:szCs w:val="18"/>
      </w:rPr>
      <w:tab/>
      <w:t>Baltimore, MD 21201</w:t>
    </w:r>
    <w:r w:rsidRPr="006C230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882B6" w14:textId="77777777" w:rsidR="002826EB" w:rsidRDefault="002826EB">
      <w:r>
        <w:separator/>
      </w:r>
    </w:p>
  </w:footnote>
  <w:footnote w:type="continuationSeparator" w:id="0">
    <w:p w14:paraId="41E7CC08" w14:textId="77777777" w:rsidR="002826EB" w:rsidRDefault="0028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1BC5" w14:textId="77777777" w:rsidR="00986CEC" w:rsidRDefault="008D67B7" w:rsidP="00673341">
    <w:pPr>
      <w:tabs>
        <w:tab w:val="left" w:pos="8233"/>
      </w:tabs>
      <w:spacing w:line="212" w:lineRule="exact"/>
      <w:ind w:left="-86"/>
      <w:rPr>
        <w:rFonts w:ascii="Arial" w:hAnsi="Arial"/>
        <w:color w:val="525252"/>
        <w:sz w:val="20"/>
      </w:rPr>
    </w:pPr>
    <w:r w:rsidRPr="00183A7B">
      <w:rPr>
        <w:rFonts w:hAnsi="Arial"/>
        <w:noProof/>
      </w:rPr>
      <w:drawing>
        <wp:anchor distT="0" distB="0" distL="114300" distR="114300" simplePos="0" relativeHeight="251658240" behindDoc="1" locked="0" layoutInCell="1" allowOverlap="1" wp14:anchorId="1AEE84B5" wp14:editId="4B65DD1C">
          <wp:simplePos x="0" y="0"/>
          <wp:positionH relativeFrom="margin">
            <wp:align>right</wp:align>
          </wp:positionH>
          <wp:positionV relativeFrom="paragraph">
            <wp:posOffset>127635</wp:posOffset>
          </wp:positionV>
          <wp:extent cx="7334250" cy="5937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89097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007"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525252"/>
        <w:sz w:val="20"/>
      </w:rPr>
      <w:tab/>
    </w:r>
  </w:p>
  <w:p w14:paraId="368F25A4" w14:textId="77777777" w:rsidR="00986CEC" w:rsidRPr="00183A7B" w:rsidRDefault="008D67B7" w:rsidP="00986CEC">
    <w:pPr>
      <w:spacing w:before="61" w:line="212" w:lineRule="exact"/>
      <w:ind w:left="540"/>
      <w:rPr>
        <w:rFonts w:ascii="Arial" w:eastAsia="Arial" w:hAnsi="Arial" w:cs="Arial"/>
        <w:sz w:val="20"/>
        <w:szCs w:val="20"/>
      </w:rPr>
    </w:pPr>
    <w:r w:rsidRPr="00183A7B">
      <w:rPr>
        <w:rFonts w:ascii="Arial" w:hAnsi="Arial"/>
        <w:color w:val="525252"/>
        <w:sz w:val="20"/>
      </w:rPr>
      <w:t>UNIVERS</w:t>
    </w:r>
    <w:r w:rsidRPr="00183A7B">
      <w:rPr>
        <w:rFonts w:ascii="Arial" w:hAnsi="Arial"/>
        <w:color w:val="525252"/>
        <w:spacing w:val="-38"/>
        <w:sz w:val="20"/>
      </w:rPr>
      <w:t xml:space="preserve"> </w:t>
    </w:r>
    <w:r w:rsidRPr="00183A7B">
      <w:rPr>
        <w:rFonts w:ascii="Arial" w:hAnsi="Arial"/>
        <w:color w:val="313131"/>
        <w:sz w:val="20"/>
      </w:rPr>
      <w:t>I</w:t>
    </w:r>
    <w:r w:rsidRPr="00183A7B">
      <w:rPr>
        <w:rFonts w:ascii="Arial" w:hAnsi="Arial"/>
        <w:color w:val="525252"/>
        <w:sz w:val="20"/>
      </w:rPr>
      <w:t>TY</w:t>
    </w:r>
    <w:r w:rsidRPr="00183A7B">
      <w:rPr>
        <w:rFonts w:ascii="Arial" w:hAnsi="Arial"/>
        <w:color w:val="525252"/>
        <w:spacing w:val="-5"/>
        <w:sz w:val="20"/>
      </w:rPr>
      <w:t xml:space="preserve"> </w:t>
    </w:r>
    <w:r w:rsidRPr="00183A7B">
      <w:rPr>
        <w:rFonts w:ascii="Arial" w:hAnsi="Arial"/>
        <w:color w:val="525252"/>
        <w:sz w:val="20"/>
      </w:rPr>
      <w:t>OF</w:t>
    </w:r>
    <w:r w:rsidRPr="00183A7B">
      <w:rPr>
        <w:rFonts w:ascii="Arial" w:hAnsi="Arial"/>
        <w:color w:val="525252"/>
        <w:spacing w:val="-17"/>
        <w:sz w:val="20"/>
      </w:rPr>
      <w:t xml:space="preserve"> </w:t>
    </w:r>
    <w:r w:rsidRPr="00183A7B">
      <w:rPr>
        <w:rFonts w:ascii="Arial" w:hAnsi="Arial"/>
        <w:color w:val="525252"/>
        <w:sz w:val="20"/>
      </w:rPr>
      <w:t>MARYLAND</w:t>
    </w:r>
  </w:p>
  <w:p w14:paraId="2CA3CC96" w14:textId="77777777" w:rsidR="00986CEC" w:rsidRPr="00183A7B" w:rsidRDefault="008D67B7" w:rsidP="00986CEC">
    <w:pPr>
      <w:spacing w:line="338" w:lineRule="exact"/>
      <w:ind w:left="540"/>
      <w:rPr>
        <w:rFonts w:ascii="Arial" w:eastAsia="Arial" w:hAnsi="Arial" w:cs="Arial"/>
        <w:sz w:val="33"/>
        <w:szCs w:val="33"/>
      </w:rPr>
    </w:pPr>
    <w:r w:rsidRPr="00183A7B">
      <w:rPr>
        <w:rFonts w:ascii="Arial" w:hAnsi="Arial"/>
        <w:b/>
        <w:color w:val="211F1F"/>
        <w:sz w:val="33"/>
      </w:rPr>
      <w:t>UM</w:t>
    </w:r>
    <w:r w:rsidRPr="00183A7B">
      <w:rPr>
        <w:rFonts w:ascii="Arial" w:hAnsi="Arial"/>
        <w:b/>
        <w:color w:val="211F1F"/>
        <w:spacing w:val="-8"/>
        <w:sz w:val="33"/>
      </w:rPr>
      <w:t xml:space="preserve"> </w:t>
    </w:r>
    <w:r w:rsidRPr="00183A7B">
      <w:rPr>
        <w:rFonts w:ascii="Arial" w:hAnsi="Arial"/>
        <w:b/>
        <w:color w:val="211F1F"/>
        <w:spacing w:val="-20"/>
        <w:sz w:val="33"/>
      </w:rPr>
      <w:t>VENTURES</w:t>
    </w:r>
  </w:p>
  <w:p w14:paraId="22EC5F53" w14:textId="77777777" w:rsidR="00986CEC" w:rsidRPr="00183A7B" w:rsidRDefault="008D67B7" w:rsidP="00673341">
    <w:pPr>
      <w:ind w:left="547"/>
      <w:rPr>
        <w:rFonts w:ascii="Arial" w:eastAsia="Arial" w:hAnsi="Arial" w:cs="Arial"/>
        <w:b/>
        <w:color w:val="C00000"/>
        <w:sz w:val="17"/>
        <w:szCs w:val="17"/>
      </w:rPr>
    </w:pPr>
    <w:r w:rsidRPr="00183A7B">
      <w:rPr>
        <w:rFonts w:ascii="Arial" w:hAnsi="Arial"/>
        <w:b/>
        <w:color w:val="C00000"/>
        <w:spacing w:val="-1"/>
        <w:sz w:val="17"/>
      </w:rPr>
      <w:t>M</w:t>
    </w:r>
    <w:r w:rsidRPr="00183A7B">
      <w:rPr>
        <w:rFonts w:ascii="Arial" w:hAnsi="Arial"/>
        <w:b/>
        <w:color w:val="C00000"/>
        <w:spacing w:val="-2"/>
        <w:sz w:val="17"/>
      </w:rPr>
      <w:t>POWER</w:t>
    </w:r>
    <w:r w:rsidRPr="00183A7B">
      <w:rPr>
        <w:rFonts w:ascii="Arial" w:hAnsi="Arial"/>
        <w:b/>
        <w:color w:val="C00000"/>
        <w:spacing w:val="-1"/>
        <w:sz w:val="17"/>
      </w:rPr>
      <w:t>ING</w:t>
    </w:r>
    <w:r w:rsidRPr="00183A7B">
      <w:rPr>
        <w:rFonts w:ascii="Arial" w:hAnsi="Arial"/>
        <w:b/>
        <w:color w:val="C00000"/>
        <w:spacing w:val="-21"/>
        <w:sz w:val="17"/>
      </w:rPr>
      <w:t xml:space="preserve"> </w:t>
    </w:r>
    <w:r w:rsidRPr="00183A7B">
      <w:rPr>
        <w:rFonts w:ascii="Arial" w:hAnsi="Arial"/>
        <w:b/>
        <w:color w:val="C00000"/>
        <w:sz w:val="17"/>
      </w:rPr>
      <w:t>THE</w:t>
    </w:r>
    <w:r w:rsidRPr="00183A7B">
      <w:rPr>
        <w:rFonts w:ascii="Arial" w:hAnsi="Arial"/>
        <w:b/>
        <w:color w:val="C00000"/>
        <w:spacing w:val="-6"/>
        <w:sz w:val="17"/>
      </w:rPr>
      <w:t xml:space="preserve"> </w:t>
    </w:r>
    <w:r w:rsidRPr="00183A7B">
      <w:rPr>
        <w:rFonts w:ascii="Arial" w:hAnsi="Arial"/>
        <w:b/>
        <w:color w:val="C00000"/>
        <w:sz w:val="17"/>
      </w:rPr>
      <w:t>STATE</w:t>
    </w:r>
    <w:r>
      <w:rPr>
        <w:rFonts w:ascii="Arial" w:hAnsi="Arial"/>
        <w:b/>
        <w:color w:val="C00000"/>
        <w:sz w:val="17"/>
      </w:rPr>
      <w:t xml:space="preserve"> </w:t>
    </w:r>
    <w:r>
      <w:rPr>
        <w:rFonts w:ascii="Arial" w:hAnsi="Arial"/>
        <w:b/>
        <w:color w:val="C00000"/>
        <w:sz w:val="17"/>
      </w:rPr>
      <w:tab/>
    </w:r>
    <w:r>
      <w:rPr>
        <w:rFonts w:ascii="Arial" w:hAnsi="Arial"/>
        <w:b/>
        <w:color w:val="C00000"/>
        <w:sz w:val="17"/>
      </w:rPr>
      <w:tab/>
    </w:r>
    <w:r>
      <w:rPr>
        <w:rFonts w:ascii="Arial" w:hAnsi="Arial"/>
        <w:b/>
        <w:color w:val="C00000"/>
        <w:sz w:val="17"/>
      </w:rPr>
      <w:tab/>
    </w:r>
    <w:r>
      <w:rPr>
        <w:rFonts w:ascii="Arial" w:hAnsi="Arial"/>
        <w:b/>
        <w:color w:val="C00000"/>
        <w:sz w:val="17"/>
      </w:rPr>
      <w:tab/>
    </w:r>
    <w:r>
      <w:rPr>
        <w:rFonts w:ascii="Arial" w:hAnsi="Arial"/>
        <w:b/>
        <w:color w:val="C00000"/>
        <w:sz w:val="17"/>
      </w:rPr>
      <w:tab/>
    </w:r>
    <w:r>
      <w:rPr>
        <w:rFonts w:ascii="Arial" w:hAnsi="Arial"/>
        <w:b/>
        <w:color w:val="C00000"/>
        <w:sz w:val="17"/>
      </w:rPr>
      <w:tab/>
    </w:r>
    <w:r>
      <w:rPr>
        <w:rFonts w:ascii="Arial" w:hAnsi="Arial"/>
        <w:b/>
        <w:color w:val="C00000"/>
        <w:sz w:val="17"/>
      </w:rPr>
      <w:tab/>
    </w:r>
    <w:r>
      <w:rPr>
        <w:rFonts w:ascii="Arial" w:hAnsi="Arial"/>
        <w:b/>
        <w:color w:val="C00000"/>
        <w:sz w:val="17"/>
      </w:rPr>
      <w:tab/>
    </w:r>
    <w:r>
      <w:rPr>
        <w:rFonts w:ascii="Arial" w:hAnsi="Arial"/>
        <w:b/>
        <w:color w:val="C00000"/>
        <w:sz w:val="17"/>
      </w:rPr>
      <w:tab/>
      <w:t xml:space="preserve">           </w:t>
    </w:r>
    <w:hyperlink r:id="rId2" w:history="1">
      <w:r w:rsidRPr="006F1520">
        <w:rPr>
          <w:rStyle w:val="Hyperlink"/>
          <w:sz w:val="18"/>
          <w:szCs w:val="18"/>
        </w:rPr>
        <w:t>www.umventures.org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66FD7"/>
    <w:multiLevelType w:val="hybridMultilevel"/>
    <w:tmpl w:val="B2B675B4"/>
    <w:lvl w:ilvl="0" w:tplc="0CD6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1A5854" w:tentative="1">
      <w:start w:val="1"/>
      <w:numFmt w:val="lowerLetter"/>
      <w:lvlText w:val="%2."/>
      <w:lvlJc w:val="left"/>
      <w:pPr>
        <w:ind w:left="1440" w:hanging="360"/>
      </w:pPr>
    </w:lvl>
    <w:lvl w:ilvl="2" w:tplc="E3BC5B5C" w:tentative="1">
      <w:start w:val="1"/>
      <w:numFmt w:val="lowerRoman"/>
      <w:lvlText w:val="%3."/>
      <w:lvlJc w:val="right"/>
      <w:pPr>
        <w:ind w:left="2160" w:hanging="180"/>
      </w:pPr>
    </w:lvl>
    <w:lvl w:ilvl="3" w:tplc="5F129190" w:tentative="1">
      <w:start w:val="1"/>
      <w:numFmt w:val="decimal"/>
      <w:lvlText w:val="%4."/>
      <w:lvlJc w:val="left"/>
      <w:pPr>
        <w:ind w:left="2880" w:hanging="360"/>
      </w:pPr>
    </w:lvl>
    <w:lvl w:ilvl="4" w:tplc="D7267DE0" w:tentative="1">
      <w:start w:val="1"/>
      <w:numFmt w:val="lowerLetter"/>
      <w:lvlText w:val="%5."/>
      <w:lvlJc w:val="left"/>
      <w:pPr>
        <w:ind w:left="3600" w:hanging="360"/>
      </w:pPr>
    </w:lvl>
    <w:lvl w:ilvl="5" w:tplc="6A0253A4" w:tentative="1">
      <w:start w:val="1"/>
      <w:numFmt w:val="lowerRoman"/>
      <w:lvlText w:val="%6."/>
      <w:lvlJc w:val="right"/>
      <w:pPr>
        <w:ind w:left="4320" w:hanging="180"/>
      </w:pPr>
    </w:lvl>
    <w:lvl w:ilvl="6" w:tplc="1F820EB2" w:tentative="1">
      <w:start w:val="1"/>
      <w:numFmt w:val="decimal"/>
      <w:lvlText w:val="%7."/>
      <w:lvlJc w:val="left"/>
      <w:pPr>
        <w:ind w:left="5040" w:hanging="360"/>
      </w:pPr>
    </w:lvl>
    <w:lvl w:ilvl="7" w:tplc="049063DE" w:tentative="1">
      <w:start w:val="1"/>
      <w:numFmt w:val="lowerLetter"/>
      <w:lvlText w:val="%8."/>
      <w:lvlJc w:val="left"/>
      <w:pPr>
        <w:ind w:left="5760" w:hanging="360"/>
      </w:pPr>
    </w:lvl>
    <w:lvl w:ilvl="8" w:tplc="BFCA5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16F5D"/>
    <w:multiLevelType w:val="hybridMultilevel"/>
    <w:tmpl w:val="072A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0774E"/>
    <w:multiLevelType w:val="hybridMultilevel"/>
    <w:tmpl w:val="7DEA00B6"/>
    <w:lvl w:ilvl="0" w:tplc="DD8A8954">
      <w:start w:val="1"/>
      <w:numFmt w:val="decimal"/>
      <w:lvlText w:val="%1."/>
      <w:lvlJc w:val="left"/>
      <w:pPr>
        <w:ind w:left="720" w:hanging="360"/>
      </w:pPr>
    </w:lvl>
    <w:lvl w:ilvl="1" w:tplc="E958565E" w:tentative="1">
      <w:start w:val="1"/>
      <w:numFmt w:val="lowerLetter"/>
      <w:lvlText w:val="%2."/>
      <w:lvlJc w:val="left"/>
      <w:pPr>
        <w:ind w:left="1440" w:hanging="360"/>
      </w:pPr>
    </w:lvl>
    <w:lvl w:ilvl="2" w:tplc="E7A6740E" w:tentative="1">
      <w:start w:val="1"/>
      <w:numFmt w:val="lowerRoman"/>
      <w:lvlText w:val="%3."/>
      <w:lvlJc w:val="right"/>
      <w:pPr>
        <w:ind w:left="2160" w:hanging="180"/>
      </w:pPr>
    </w:lvl>
    <w:lvl w:ilvl="3" w:tplc="AD785346">
      <w:start w:val="1"/>
      <w:numFmt w:val="decimal"/>
      <w:lvlText w:val="%4."/>
      <w:lvlJc w:val="left"/>
      <w:pPr>
        <w:ind w:left="2880" w:hanging="360"/>
      </w:pPr>
    </w:lvl>
    <w:lvl w:ilvl="4" w:tplc="051E9BBC" w:tentative="1">
      <w:start w:val="1"/>
      <w:numFmt w:val="lowerLetter"/>
      <w:lvlText w:val="%5."/>
      <w:lvlJc w:val="left"/>
      <w:pPr>
        <w:ind w:left="3600" w:hanging="360"/>
      </w:pPr>
    </w:lvl>
    <w:lvl w:ilvl="5" w:tplc="FC12C82E" w:tentative="1">
      <w:start w:val="1"/>
      <w:numFmt w:val="lowerRoman"/>
      <w:lvlText w:val="%6."/>
      <w:lvlJc w:val="right"/>
      <w:pPr>
        <w:ind w:left="4320" w:hanging="180"/>
      </w:pPr>
    </w:lvl>
    <w:lvl w:ilvl="6" w:tplc="49D853B0" w:tentative="1">
      <w:start w:val="1"/>
      <w:numFmt w:val="decimal"/>
      <w:lvlText w:val="%7."/>
      <w:lvlJc w:val="left"/>
      <w:pPr>
        <w:ind w:left="5040" w:hanging="360"/>
      </w:pPr>
    </w:lvl>
    <w:lvl w:ilvl="7" w:tplc="061A7C90" w:tentative="1">
      <w:start w:val="1"/>
      <w:numFmt w:val="lowerLetter"/>
      <w:lvlText w:val="%8."/>
      <w:lvlJc w:val="left"/>
      <w:pPr>
        <w:ind w:left="5760" w:hanging="360"/>
      </w:pPr>
    </w:lvl>
    <w:lvl w:ilvl="8" w:tplc="4630F9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E2B82"/>
    <w:multiLevelType w:val="hybridMultilevel"/>
    <w:tmpl w:val="ADCE364A"/>
    <w:lvl w:ilvl="0" w:tplc="C9E00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46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74E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2A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2A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02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0D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42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FC3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47662"/>
    <w:multiLevelType w:val="hybridMultilevel"/>
    <w:tmpl w:val="C140555C"/>
    <w:lvl w:ilvl="0" w:tplc="4EFA6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63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BE7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A4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42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0C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A0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C1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502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14B5C"/>
    <w:multiLevelType w:val="hybridMultilevel"/>
    <w:tmpl w:val="B7FE21DC"/>
    <w:lvl w:ilvl="0" w:tplc="98881A5C">
      <w:start w:val="1"/>
      <w:numFmt w:val="decimal"/>
      <w:lvlText w:val="%1."/>
      <w:lvlJc w:val="left"/>
      <w:pPr>
        <w:ind w:left="720" w:hanging="360"/>
      </w:pPr>
    </w:lvl>
    <w:lvl w:ilvl="1" w:tplc="B0E83168" w:tentative="1">
      <w:start w:val="1"/>
      <w:numFmt w:val="lowerLetter"/>
      <w:lvlText w:val="%2."/>
      <w:lvlJc w:val="left"/>
      <w:pPr>
        <w:ind w:left="1440" w:hanging="360"/>
      </w:pPr>
    </w:lvl>
    <w:lvl w:ilvl="2" w:tplc="F056D8F4" w:tentative="1">
      <w:start w:val="1"/>
      <w:numFmt w:val="lowerRoman"/>
      <w:lvlText w:val="%3."/>
      <w:lvlJc w:val="right"/>
      <w:pPr>
        <w:ind w:left="2160" w:hanging="180"/>
      </w:pPr>
    </w:lvl>
    <w:lvl w:ilvl="3" w:tplc="AF2EEE16">
      <w:start w:val="1"/>
      <w:numFmt w:val="decimal"/>
      <w:lvlText w:val="%4."/>
      <w:lvlJc w:val="left"/>
      <w:pPr>
        <w:ind w:left="2880" w:hanging="360"/>
      </w:pPr>
    </w:lvl>
    <w:lvl w:ilvl="4" w:tplc="4FC0F22A" w:tentative="1">
      <w:start w:val="1"/>
      <w:numFmt w:val="lowerLetter"/>
      <w:lvlText w:val="%5."/>
      <w:lvlJc w:val="left"/>
      <w:pPr>
        <w:ind w:left="3600" w:hanging="360"/>
      </w:pPr>
    </w:lvl>
    <w:lvl w:ilvl="5" w:tplc="BC6C06C4" w:tentative="1">
      <w:start w:val="1"/>
      <w:numFmt w:val="lowerRoman"/>
      <w:lvlText w:val="%6."/>
      <w:lvlJc w:val="right"/>
      <w:pPr>
        <w:ind w:left="4320" w:hanging="180"/>
      </w:pPr>
    </w:lvl>
    <w:lvl w:ilvl="6" w:tplc="0786EE48" w:tentative="1">
      <w:start w:val="1"/>
      <w:numFmt w:val="decimal"/>
      <w:lvlText w:val="%7."/>
      <w:lvlJc w:val="left"/>
      <w:pPr>
        <w:ind w:left="5040" w:hanging="360"/>
      </w:pPr>
    </w:lvl>
    <w:lvl w:ilvl="7" w:tplc="D9A40A88" w:tentative="1">
      <w:start w:val="1"/>
      <w:numFmt w:val="lowerLetter"/>
      <w:lvlText w:val="%8."/>
      <w:lvlJc w:val="left"/>
      <w:pPr>
        <w:ind w:left="5760" w:hanging="360"/>
      </w:pPr>
    </w:lvl>
    <w:lvl w:ilvl="8" w:tplc="46F45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F76BC"/>
    <w:multiLevelType w:val="multilevel"/>
    <w:tmpl w:val="A7FE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425DB4"/>
    <w:multiLevelType w:val="hybridMultilevel"/>
    <w:tmpl w:val="1C7AB360"/>
    <w:lvl w:ilvl="0" w:tplc="8BC45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CB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4C0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0D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617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266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8F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85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63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86"/>
    <w:rsid w:val="00027331"/>
    <w:rsid w:val="00032790"/>
    <w:rsid w:val="00042A2B"/>
    <w:rsid w:val="00090A59"/>
    <w:rsid w:val="00095604"/>
    <w:rsid w:val="000B4A78"/>
    <w:rsid w:val="000B7A4F"/>
    <w:rsid w:val="000F46DD"/>
    <w:rsid w:val="00113AD6"/>
    <w:rsid w:val="00115686"/>
    <w:rsid w:val="00115E24"/>
    <w:rsid w:val="00122268"/>
    <w:rsid w:val="00144A67"/>
    <w:rsid w:val="00171609"/>
    <w:rsid w:val="00176769"/>
    <w:rsid w:val="001808E5"/>
    <w:rsid w:val="00183A7B"/>
    <w:rsid w:val="00185C55"/>
    <w:rsid w:val="001A36BE"/>
    <w:rsid w:val="001B1223"/>
    <w:rsid w:val="001C5621"/>
    <w:rsid w:val="001D4956"/>
    <w:rsid w:val="001E56DF"/>
    <w:rsid w:val="001F3E15"/>
    <w:rsid w:val="00203E7E"/>
    <w:rsid w:val="0020481A"/>
    <w:rsid w:val="00210CFB"/>
    <w:rsid w:val="0022201E"/>
    <w:rsid w:val="00222CB3"/>
    <w:rsid w:val="00234566"/>
    <w:rsid w:val="00237D13"/>
    <w:rsid w:val="002638AA"/>
    <w:rsid w:val="002804BA"/>
    <w:rsid w:val="002826EB"/>
    <w:rsid w:val="00294D0A"/>
    <w:rsid w:val="002B1673"/>
    <w:rsid w:val="002C1397"/>
    <w:rsid w:val="002F2AE2"/>
    <w:rsid w:val="002F3504"/>
    <w:rsid w:val="0030658C"/>
    <w:rsid w:val="00363445"/>
    <w:rsid w:val="00366B70"/>
    <w:rsid w:val="00385C93"/>
    <w:rsid w:val="003A0CDF"/>
    <w:rsid w:val="003C11CB"/>
    <w:rsid w:val="003D3E7E"/>
    <w:rsid w:val="003D6C6B"/>
    <w:rsid w:val="003E328D"/>
    <w:rsid w:val="003E5663"/>
    <w:rsid w:val="0041581F"/>
    <w:rsid w:val="00427B17"/>
    <w:rsid w:val="004679B5"/>
    <w:rsid w:val="004862CD"/>
    <w:rsid w:val="004E161E"/>
    <w:rsid w:val="00530362"/>
    <w:rsid w:val="0054371B"/>
    <w:rsid w:val="00561D70"/>
    <w:rsid w:val="00585A81"/>
    <w:rsid w:val="00595B39"/>
    <w:rsid w:val="005A71B3"/>
    <w:rsid w:val="005F56A9"/>
    <w:rsid w:val="00673341"/>
    <w:rsid w:val="006A5C42"/>
    <w:rsid w:val="006A60A6"/>
    <w:rsid w:val="006C2306"/>
    <w:rsid w:val="006F7225"/>
    <w:rsid w:val="007445C5"/>
    <w:rsid w:val="00763B0F"/>
    <w:rsid w:val="00763D4D"/>
    <w:rsid w:val="007736DF"/>
    <w:rsid w:val="0077662B"/>
    <w:rsid w:val="00797454"/>
    <w:rsid w:val="007B5EDB"/>
    <w:rsid w:val="007E19A6"/>
    <w:rsid w:val="0085240C"/>
    <w:rsid w:val="00862EA4"/>
    <w:rsid w:val="00865B67"/>
    <w:rsid w:val="008726A1"/>
    <w:rsid w:val="008A7683"/>
    <w:rsid w:val="008D67B7"/>
    <w:rsid w:val="008F7F1B"/>
    <w:rsid w:val="009319B7"/>
    <w:rsid w:val="00973850"/>
    <w:rsid w:val="00975154"/>
    <w:rsid w:val="00986CEC"/>
    <w:rsid w:val="009A5135"/>
    <w:rsid w:val="009B1785"/>
    <w:rsid w:val="009D3323"/>
    <w:rsid w:val="009F08CC"/>
    <w:rsid w:val="00A1207C"/>
    <w:rsid w:val="00A14099"/>
    <w:rsid w:val="00A37AC6"/>
    <w:rsid w:val="00A53F3C"/>
    <w:rsid w:val="00A650BB"/>
    <w:rsid w:val="00A81BD8"/>
    <w:rsid w:val="00AB246E"/>
    <w:rsid w:val="00AD09B8"/>
    <w:rsid w:val="00AD703E"/>
    <w:rsid w:val="00B25855"/>
    <w:rsid w:val="00B65F34"/>
    <w:rsid w:val="00B76AD8"/>
    <w:rsid w:val="00B81178"/>
    <w:rsid w:val="00BA40B7"/>
    <w:rsid w:val="00BD1D07"/>
    <w:rsid w:val="00BE69DC"/>
    <w:rsid w:val="00BE797B"/>
    <w:rsid w:val="00C127B4"/>
    <w:rsid w:val="00C309C4"/>
    <w:rsid w:val="00C51B91"/>
    <w:rsid w:val="00C75024"/>
    <w:rsid w:val="00CA549C"/>
    <w:rsid w:val="00D16C5A"/>
    <w:rsid w:val="00D41B5F"/>
    <w:rsid w:val="00D501A4"/>
    <w:rsid w:val="00D64D56"/>
    <w:rsid w:val="00E05FB3"/>
    <w:rsid w:val="00E602CF"/>
    <w:rsid w:val="00E65007"/>
    <w:rsid w:val="00E65795"/>
    <w:rsid w:val="00E7315E"/>
    <w:rsid w:val="00E83300"/>
    <w:rsid w:val="00E85C31"/>
    <w:rsid w:val="00EA2BCD"/>
    <w:rsid w:val="00EB395B"/>
    <w:rsid w:val="00EC0500"/>
    <w:rsid w:val="00EE1C86"/>
    <w:rsid w:val="00F15457"/>
    <w:rsid w:val="00F25488"/>
    <w:rsid w:val="00F32B4F"/>
    <w:rsid w:val="00F903D7"/>
    <w:rsid w:val="00F93EF9"/>
    <w:rsid w:val="00FA6ED9"/>
    <w:rsid w:val="00FD39D3"/>
    <w:rsid w:val="00FE19C0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106D7"/>
  <w15:docId w15:val="{3631F815-5125-4595-9C27-1BCAC1C4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237D13"/>
  </w:style>
  <w:style w:type="paragraph" w:styleId="Heading1">
    <w:name w:val="heading 1"/>
    <w:aliases w:val="Title-Marketing"/>
    <w:basedOn w:val="Normal"/>
    <w:next w:val="Heading2-Marketing"/>
    <w:link w:val="Heading1Char"/>
    <w:uiPriority w:val="9"/>
    <w:qFormat/>
    <w:rsid w:val="00BE69DC"/>
    <w:pPr>
      <w:keepNext/>
      <w:keepLines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86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7225"/>
    <w:rPr>
      <w:noProof/>
      <w:sz w:val="20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183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7B"/>
  </w:style>
  <w:style w:type="paragraph" w:styleId="Footer">
    <w:name w:val="footer"/>
    <w:basedOn w:val="Normal"/>
    <w:link w:val="FooterChar"/>
    <w:uiPriority w:val="99"/>
    <w:unhideWhenUsed/>
    <w:rsid w:val="00183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7B"/>
  </w:style>
  <w:style w:type="paragraph" w:styleId="Title">
    <w:name w:val="Title"/>
    <w:basedOn w:val="Normal"/>
    <w:next w:val="Normal"/>
    <w:link w:val="TitleChar"/>
    <w:uiPriority w:val="10"/>
    <w:rsid w:val="00986C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86C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CEC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86C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2-Marketing">
    <w:name w:val="Heading 2 - Marketing"/>
    <w:basedOn w:val="Heading2"/>
    <w:next w:val="BodyText"/>
    <w:uiPriority w:val="1"/>
    <w:qFormat/>
    <w:rsid w:val="00BE69DC"/>
    <w:pPr>
      <w:spacing w:before="120"/>
    </w:pPr>
    <w:rPr>
      <w:b/>
      <w:color w:val="1F497D" w:themeColor="text2"/>
      <w:sz w:val="24"/>
    </w:rPr>
  </w:style>
  <w:style w:type="character" w:customStyle="1" w:styleId="Heading1Char">
    <w:name w:val="Heading 1 Char"/>
    <w:aliases w:val="Title-Marketing Char"/>
    <w:basedOn w:val="DefaultParagraphFont"/>
    <w:link w:val="Heading1"/>
    <w:uiPriority w:val="9"/>
    <w:rsid w:val="00BE69DC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2A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0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rsid w:val="00385C93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5C93"/>
    <w:rPr>
      <w:rFonts w:eastAsiaTheme="minorEastAsia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1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3561736/pdf/nihms421489.pdf" TargetMode="External"/><Relationship Id="rId18" Type="http://schemas.openxmlformats.org/officeDocument/2006/relationships/hyperlink" Target="https://www.ncbi.nlm.nih.gov/pmc/articles/PMC3125490/pdf/nihms291163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mc/articles/PMC3056546/pdf/10.1177_0022034509351969.pdf" TargetMode="External"/><Relationship Id="rId17" Type="http://schemas.openxmlformats.org/officeDocument/2006/relationships/hyperlink" Target="https://www.ncbi.nlm.nih.gov/pmc/articles/PMC3375606/pdf/nihms-38080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mc/articles/PMC3322309/pdf/nihms-35077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mc/articles/PMC3125490/pdf/nihms29116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mc/articles/PMC3561736/pdf/nihms42148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bi.nlm.nih.gov/pmc/articles/PMC3375606/pdf/nihms-380806.pdf" TargetMode="External"/><Relationship Id="rId19" Type="http://schemas.openxmlformats.org/officeDocument/2006/relationships/hyperlink" Target="https://www.ncbi.nlm.nih.gov/pmc/articles/PMC3056546/pdf/10.1177_002203450935196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3322309/pdf/nihms-350779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.wozniak@umarylan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ventures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on\Desktop\SUMMARY%20sheets\xUMB%20Marketing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03CF-A74B-447C-8266-07C6641D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xUMB Marketing Sheet</Template>
  <TotalTime>16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University of Maryland, Baltimore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Yoon, Jennifer</dc:creator>
  <cp:lastModifiedBy>Yoon, Jennifer</cp:lastModifiedBy>
  <cp:revision>6</cp:revision>
  <cp:lastPrinted>2016-10-10T21:12:00Z</cp:lastPrinted>
  <dcterms:created xsi:type="dcterms:W3CDTF">2017-05-23T16:43:00Z</dcterms:created>
  <dcterms:modified xsi:type="dcterms:W3CDTF">2017-06-01T17:41:00Z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2016-10-04T00:00:00Z</vt:filetime>
  </property>
</Properties>
</file>